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7191" w14:textId="77777777" w:rsidR="00831728" w:rsidRPr="00A17160" w:rsidRDefault="00831728" w:rsidP="003B3A30">
      <w:pPr>
        <w:pStyle w:val="letterbody"/>
        <w:rPr>
          <w:rFonts w:ascii="Aptos" w:hAnsi="Aptos" w:cs="Arial"/>
        </w:rPr>
        <w:sectPr w:rsidR="00831728" w:rsidRPr="00A17160">
          <w:head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080" w:bottom="1440" w:left="1627" w:header="720" w:footer="720" w:gutter="0"/>
          <w:cols w:space="720"/>
          <w:titlePg/>
        </w:sectPr>
      </w:pPr>
    </w:p>
    <w:p w14:paraId="03B9B141" w14:textId="77777777" w:rsidR="00831728" w:rsidRPr="00A17160" w:rsidRDefault="00831728" w:rsidP="003B3A30">
      <w:pPr>
        <w:pStyle w:val="letterbody"/>
        <w:rPr>
          <w:rFonts w:ascii="Aptos" w:hAnsi="Aptos" w:cs="Arial"/>
        </w:rPr>
        <w:sectPr w:rsidR="00831728" w:rsidRPr="00A17160">
          <w:type w:val="continuous"/>
          <w:pgSz w:w="12240" w:h="15840"/>
          <w:pgMar w:top="1440" w:right="1080" w:bottom="1440" w:left="1627" w:header="720" w:footer="720" w:gutter="0"/>
          <w:cols w:space="720"/>
          <w:titlePg/>
        </w:sectPr>
      </w:pPr>
    </w:p>
    <w:p w14:paraId="6EE75C8C" w14:textId="77777777" w:rsidR="004D1E3F" w:rsidRPr="00A17160" w:rsidRDefault="004D1E3F" w:rsidP="00A17160">
      <w:pPr>
        <w:rPr>
          <w:rFonts w:ascii="Aptos" w:hAnsi="Aptos" w:cs="Arial"/>
          <w:b/>
          <w:color w:val="000000"/>
          <w:sz w:val="28"/>
          <w:szCs w:val="28"/>
          <w:u w:val="single"/>
        </w:rPr>
      </w:pPr>
    </w:p>
    <w:p w14:paraId="5A148E6C" w14:textId="00C70A6B" w:rsidR="00581DBF" w:rsidRPr="00A17160" w:rsidRDefault="0060681E" w:rsidP="00457C28">
      <w:pPr>
        <w:jc w:val="center"/>
        <w:rPr>
          <w:rFonts w:ascii="Aptos" w:hAnsi="Aptos" w:cs="Arial"/>
          <w:b/>
          <w:color w:val="000000"/>
          <w:sz w:val="28"/>
          <w:szCs w:val="28"/>
          <w:u w:val="single"/>
        </w:rPr>
      </w:pPr>
      <w:r w:rsidRPr="00A17160">
        <w:rPr>
          <w:rFonts w:ascii="Aptos" w:hAnsi="Aptos" w:cs="Arial"/>
          <w:b/>
          <w:color w:val="000000"/>
          <w:sz w:val="28"/>
          <w:szCs w:val="28"/>
          <w:u w:val="single"/>
        </w:rPr>
        <w:t>BID SUMMARY JUSTIFICATION</w:t>
      </w:r>
      <w:r w:rsidR="0079030E" w:rsidRPr="00A17160">
        <w:rPr>
          <w:rFonts w:ascii="Aptos" w:hAnsi="Aptos" w:cs="Arial"/>
          <w:b/>
          <w:color w:val="000000"/>
          <w:sz w:val="28"/>
          <w:szCs w:val="28"/>
          <w:u w:val="single"/>
        </w:rPr>
        <w:t xml:space="preserve"> </w:t>
      </w:r>
      <w:r w:rsidR="00B95C5B" w:rsidRPr="00A17160">
        <w:rPr>
          <w:rFonts w:ascii="Aptos" w:hAnsi="Aptos" w:cs="Arial"/>
          <w:b/>
          <w:color w:val="000000"/>
          <w:sz w:val="28"/>
          <w:szCs w:val="28"/>
          <w:u w:val="single"/>
        </w:rPr>
        <w:t>(BSJ) FORM</w:t>
      </w:r>
    </w:p>
    <w:p w14:paraId="61A8B7A6" w14:textId="77777777" w:rsidR="00581DBF" w:rsidRPr="00A17160" w:rsidRDefault="00581DBF" w:rsidP="00457C28">
      <w:pPr>
        <w:rPr>
          <w:rFonts w:ascii="Aptos" w:hAnsi="Aptos" w:cs="Arial"/>
          <w:b/>
        </w:rPr>
      </w:pPr>
    </w:p>
    <w:p w14:paraId="3FFD04A0" w14:textId="492DD280" w:rsidR="00B95C5B" w:rsidRPr="00A17160" w:rsidRDefault="00B95C5B" w:rsidP="00267EE9">
      <w:pPr>
        <w:rPr>
          <w:rFonts w:ascii="Aptos" w:hAnsi="Aptos" w:cs="Arial"/>
          <w:b/>
        </w:rPr>
      </w:pPr>
      <w:r w:rsidRPr="00A17160">
        <w:rPr>
          <w:rFonts w:ascii="Aptos" w:hAnsi="Aptos" w:cs="Arial"/>
          <w:b/>
        </w:rPr>
        <w:t>INSTRUCTIONS:</w:t>
      </w:r>
    </w:p>
    <w:p w14:paraId="3FA4FCE2" w14:textId="3C648CB8" w:rsidR="00B95C5B" w:rsidRPr="00A17160" w:rsidRDefault="00457C28" w:rsidP="00267EE9">
      <w:pPr>
        <w:jc w:val="both"/>
        <w:rPr>
          <w:rFonts w:ascii="Aptos" w:hAnsi="Aptos"/>
        </w:rPr>
      </w:pPr>
      <w:r w:rsidRPr="00A17160">
        <w:rPr>
          <w:rFonts w:ascii="Aptos" w:hAnsi="Aptos"/>
        </w:rPr>
        <w:t xml:space="preserve">Per the </w:t>
      </w:r>
      <w:hyperlink r:id="rId10" w:history="1">
        <w:r w:rsidRPr="00A17160">
          <w:rPr>
            <w:rStyle w:val="Hyperlink"/>
            <w:rFonts w:ascii="Aptos" w:hAnsi="Aptos"/>
          </w:rPr>
          <w:t>Professional Services Supplemental Policy</w:t>
        </w:r>
      </w:hyperlink>
      <w:r w:rsidRPr="00A17160">
        <w:rPr>
          <w:rFonts w:ascii="Aptos" w:hAnsi="Aptos"/>
        </w:rPr>
        <w:t xml:space="preserve">, all professional services valued $50,000 or greater must be competitively bid. For professional service engagements anticipated to be between </w:t>
      </w:r>
      <w:r w:rsidRPr="00A17160">
        <w:rPr>
          <w:rFonts w:ascii="Aptos" w:hAnsi="Aptos"/>
          <w:b/>
          <w:bCs/>
        </w:rPr>
        <w:t>$50,000 and $150,000</w:t>
      </w:r>
      <w:r w:rsidRPr="00A17160">
        <w:rPr>
          <w:rFonts w:ascii="Aptos" w:hAnsi="Aptos"/>
        </w:rPr>
        <w:t xml:space="preserve">, FPM may </w:t>
      </w:r>
      <w:r w:rsidR="00B95C5B" w:rsidRPr="00A17160">
        <w:rPr>
          <w:rFonts w:ascii="Aptos" w:hAnsi="Aptos"/>
        </w:rPr>
        <w:t xml:space="preserve">independently </w:t>
      </w:r>
      <w:r w:rsidRPr="00A17160">
        <w:rPr>
          <w:rFonts w:ascii="Aptos" w:hAnsi="Aptos"/>
        </w:rPr>
        <w:t>manage the competitive bid process (without Procurement involvement).  When FPM independently manages the bid process, t</w:t>
      </w:r>
      <w:r w:rsidR="00B95C5B" w:rsidRPr="00A17160">
        <w:rPr>
          <w:rFonts w:ascii="Aptos" w:hAnsi="Aptos"/>
        </w:rPr>
        <w:t xml:space="preserve">he </w:t>
      </w:r>
      <w:r w:rsidRPr="00A17160">
        <w:rPr>
          <w:rFonts w:ascii="Aptos" w:hAnsi="Aptos"/>
          <w:b/>
          <w:bCs/>
        </w:rPr>
        <w:t>Bid Summary Justification (BSJ) Form</w:t>
      </w:r>
      <w:r w:rsidRPr="00A17160">
        <w:rPr>
          <w:rFonts w:ascii="Aptos" w:hAnsi="Aptos"/>
        </w:rPr>
        <w:t xml:space="preserve"> must be </w:t>
      </w:r>
      <w:r w:rsidR="002A058B" w:rsidRPr="00A17160">
        <w:rPr>
          <w:rFonts w:ascii="Aptos" w:hAnsi="Aptos"/>
        </w:rPr>
        <w:t>completed,</w:t>
      </w:r>
      <w:r w:rsidRPr="00A17160">
        <w:rPr>
          <w:rFonts w:ascii="Aptos" w:hAnsi="Aptos"/>
        </w:rPr>
        <w:t xml:space="preserve"> </w:t>
      </w:r>
      <w:r w:rsidR="00B95C5B" w:rsidRPr="00A17160">
        <w:rPr>
          <w:rFonts w:ascii="Aptos" w:hAnsi="Aptos"/>
        </w:rPr>
        <w:t xml:space="preserve">and all supporting documentation shall be submitted to the CFA Contracts Team as part of the </w:t>
      </w:r>
      <w:r w:rsidRPr="00A17160">
        <w:rPr>
          <w:rFonts w:ascii="Aptos" w:hAnsi="Aptos"/>
        </w:rPr>
        <w:t xml:space="preserve">Task Order/Service Order contract request. The BSJ will </w:t>
      </w:r>
      <w:r w:rsidR="00B95C5B" w:rsidRPr="00A17160">
        <w:rPr>
          <w:rFonts w:ascii="Aptos" w:hAnsi="Aptos"/>
        </w:rPr>
        <w:t>serve</w:t>
      </w:r>
      <w:r w:rsidRPr="00A17160">
        <w:rPr>
          <w:rFonts w:ascii="Aptos" w:hAnsi="Aptos"/>
        </w:rPr>
        <w:t xml:space="preserve"> </w:t>
      </w:r>
      <w:r w:rsidR="00B95C5B" w:rsidRPr="00A17160">
        <w:rPr>
          <w:rFonts w:ascii="Aptos" w:hAnsi="Aptos"/>
        </w:rPr>
        <w:t xml:space="preserve">as </w:t>
      </w:r>
      <w:r w:rsidRPr="00A17160">
        <w:rPr>
          <w:rFonts w:ascii="Aptos" w:hAnsi="Aptos"/>
        </w:rPr>
        <w:t xml:space="preserve">formal </w:t>
      </w:r>
      <w:r w:rsidR="00B95C5B" w:rsidRPr="00A17160">
        <w:rPr>
          <w:rFonts w:ascii="Aptos" w:hAnsi="Aptos"/>
        </w:rPr>
        <w:t xml:space="preserve">documentation of </w:t>
      </w:r>
      <w:r w:rsidRPr="00A17160">
        <w:rPr>
          <w:rFonts w:ascii="Aptos" w:hAnsi="Aptos"/>
        </w:rPr>
        <w:t xml:space="preserve">the </w:t>
      </w:r>
      <w:r w:rsidR="00B95C5B" w:rsidRPr="00A17160">
        <w:rPr>
          <w:rFonts w:ascii="Aptos" w:hAnsi="Aptos"/>
        </w:rPr>
        <w:t xml:space="preserve">competitive process </w:t>
      </w:r>
      <w:r w:rsidRPr="00A17160">
        <w:rPr>
          <w:rFonts w:ascii="Aptos" w:hAnsi="Aptos"/>
        </w:rPr>
        <w:t xml:space="preserve">conducted </w:t>
      </w:r>
      <w:r w:rsidR="00B95C5B" w:rsidRPr="00A17160">
        <w:rPr>
          <w:rFonts w:ascii="Aptos" w:hAnsi="Aptos"/>
        </w:rPr>
        <w:t xml:space="preserve">and justification for the selected vendor. </w:t>
      </w:r>
    </w:p>
    <w:p w14:paraId="0EDFE425" w14:textId="77777777" w:rsidR="00B11E1D" w:rsidRPr="00A17160" w:rsidRDefault="00B11E1D" w:rsidP="00267EE9">
      <w:pPr>
        <w:rPr>
          <w:rFonts w:ascii="Aptos" w:hAnsi="Aptos" w:cs="Arial"/>
          <w:b/>
        </w:rPr>
      </w:pPr>
    </w:p>
    <w:p w14:paraId="04F273EB" w14:textId="77777777" w:rsidR="004D1E3F" w:rsidRPr="00A17160" w:rsidRDefault="004D1E3F" w:rsidP="00267EE9">
      <w:pPr>
        <w:rPr>
          <w:rFonts w:ascii="Aptos" w:hAnsi="Aptos" w:cs="Arial"/>
          <w:b/>
        </w:rPr>
      </w:pPr>
    </w:p>
    <w:tbl>
      <w:tblPr>
        <w:tblW w:w="10525" w:type="dxa"/>
        <w:tblLook w:val="04A0" w:firstRow="1" w:lastRow="0" w:firstColumn="1" w:lastColumn="0" w:noHBand="0" w:noVBand="1"/>
      </w:tblPr>
      <w:tblGrid>
        <w:gridCol w:w="3145"/>
        <w:gridCol w:w="7380"/>
      </w:tblGrid>
      <w:tr w:rsidR="00B11E1D" w:rsidRPr="00A17160" w14:paraId="5E3C8381" w14:textId="77777777" w:rsidTr="00267EE9">
        <w:trPr>
          <w:trHeight w:val="315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3D6AF1" w14:textId="181A45DC" w:rsidR="00B11E1D" w:rsidRPr="00B11E1D" w:rsidRDefault="00B11E1D" w:rsidP="00267EE9">
            <w:pPr>
              <w:jc w:val="center"/>
              <w:rPr>
                <w:rFonts w:ascii="Aptos" w:eastAsia="Times New Roman" w:hAnsi="Aptos"/>
                <w:b/>
                <w:bCs/>
                <w:color w:val="000000"/>
              </w:rPr>
            </w:pPr>
            <w:r w:rsidRPr="00B11E1D">
              <w:rPr>
                <w:rFonts w:ascii="Aptos" w:eastAsia="Times New Roman" w:hAnsi="Aptos" w:cs="Arial"/>
                <w:b/>
                <w:bCs/>
                <w:color w:val="000000"/>
              </w:rPr>
              <w:t>Section 1: Basic Project Information</w:t>
            </w:r>
          </w:p>
        </w:tc>
      </w:tr>
      <w:tr w:rsidR="00B11E1D" w:rsidRPr="00B11E1D" w14:paraId="66DC05ED" w14:textId="77777777" w:rsidTr="00267EE9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D18A" w14:textId="5C900CED" w:rsidR="00B11E1D" w:rsidRPr="00B11E1D" w:rsidRDefault="00C903F9" w:rsidP="00267EE9">
            <w:pPr>
              <w:rPr>
                <w:rFonts w:ascii="Aptos" w:eastAsia="Times New Roman" w:hAnsi="Aptos"/>
                <w:color w:val="000000"/>
              </w:rPr>
            </w:pPr>
            <w:r w:rsidRPr="00A17160">
              <w:rPr>
                <w:rFonts w:ascii="Aptos" w:eastAsia="Times New Roman" w:hAnsi="Aptos" w:cs="Arial"/>
                <w:color w:val="000000"/>
              </w:rPr>
              <w:t>Prepared By: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87A2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/>
                <w:color w:val="000000"/>
              </w:rPr>
              <w:t> </w:t>
            </w:r>
          </w:p>
        </w:tc>
      </w:tr>
      <w:tr w:rsidR="003A7D71" w:rsidRPr="00A17160" w14:paraId="4634D144" w14:textId="77777777" w:rsidTr="00267EE9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CD8A2" w14:textId="08D7882D" w:rsidR="003A7D71" w:rsidRPr="00A17160" w:rsidRDefault="003A7D71" w:rsidP="00267EE9">
            <w:pPr>
              <w:rPr>
                <w:rFonts w:ascii="Aptos" w:eastAsia="Times New Roman" w:hAnsi="Aptos" w:cs="Arial"/>
                <w:color w:val="000000"/>
              </w:rPr>
            </w:pPr>
            <w:r w:rsidRPr="00A17160">
              <w:rPr>
                <w:rFonts w:ascii="Aptos" w:eastAsia="Times New Roman" w:hAnsi="Aptos" w:cs="Arial"/>
                <w:color w:val="000000"/>
              </w:rPr>
              <w:t>Project Manager Name: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97F0" w14:textId="77777777" w:rsidR="003A7D71" w:rsidRPr="00A17160" w:rsidRDefault="003A7D71" w:rsidP="00267EE9">
            <w:pPr>
              <w:rPr>
                <w:rFonts w:ascii="Aptos" w:eastAsia="Times New Roman" w:hAnsi="Aptos"/>
                <w:color w:val="000000"/>
              </w:rPr>
            </w:pPr>
          </w:p>
        </w:tc>
      </w:tr>
      <w:tr w:rsidR="00C903F9" w:rsidRPr="00A17160" w14:paraId="14C28165" w14:textId="77777777" w:rsidTr="00267EE9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FE2A5" w14:textId="4948C409" w:rsidR="00C903F9" w:rsidRPr="00A17160" w:rsidRDefault="00C903F9" w:rsidP="00267EE9">
            <w:pPr>
              <w:rPr>
                <w:rFonts w:ascii="Aptos" w:eastAsia="Times New Roman" w:hAnsi="Aptos" w:cs="Arial"/>
                <w:color w:val="000000"/>
              </w:rPr>
            </w:pPr>
            <w:r w:rsidRPr="00A17160">
              <w:rPr>
                <w:rFonts w:ascii="Aptos" w:eastAsia="Times New Roman" w:hAnsi="Aptos" w:cs="Arial"/>
                <w:color w:val="000000"/>
              </w:rPr>
              <w:t>Project Title: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D413" w14:textId="77777777" w:rsidR="00C903F9" w:rsidRPr="00A17160" w:rsidRDefault="00C903F9" w:rsidP="00267EE9">
            <w:pPr>
              <w:rPr>
                <w:rFonts w:ascii="Aptos" w:eastAsia="Times New Roman" w:hAnsi="Aptos"/>
                <w:color w:val="000000"/>
              </w:rPr>
            </w:pPr>
          </w:p>
        </w:tc>
      </w:tr>
      <w:tr w:rsidR="00B11E1D" w:rsidRPr="00B11E1D" w14:paraId="2B4177DD" w14:textId="77777777" w:rsidTr="00267EE9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3828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 w:cs="Arial"/>
                <w:color w:val="000000"/>
              </w:rPr>
              <w:t>Description of Services: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0EF4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/>
                <w:color w:val="000000"/>
              </w:rPr>
              <w:t> </w:t>
            </w:r>
          </w:p>
        </w:tc>
      </w:tr>
      <w:tr w:rsidR="00B11E1D" w:rsidRPr="00B11E1D" w14:paraId="08EDCEB0" w14:textId="77777777" w:rsidTr="00267EE9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02F3B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 w:cs="Arial"/>
                <w:color w:val="000000"/>
              </w:rPr>
              <w:t>Awarded Supplier: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AB05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/>
                <w:color w:val="000000"/>
              </w:rPr>
              <w:t> </w:t>
            </w:r>
          </w:p>
        </w:tc>
      </w:tr>
      <w:tr w:rsidR="00B11E1D" w:rsidRPr="00B11E1D" w14:paraId="1731327F" w14:textId="77777777" w:rsidTr="00267EE9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F0AF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 w:cs="Arial"/>
                <w:color w:val="000000"/>
              </w:rPr>
              <w:t>Total Contract Value: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2CA3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/>
                <w:color w:val="000000"/>
              </w:rPr>
              <w:t> </w:t>
            </w:r>
          </w:p>
        </w:tc>
      </w:tr>
    </w:tbl>
    <w:p w14:paraId="6628331E" w14:textId="77777777" w:rsidR="00484AC2" w:rsidRPr="00A17160" w:rsidRDefault="00484AC2" w:rsidP="00267EE9">
      <w:pPr>
        <w:rPr>
          <w:rFonts w:ascii="Aptos" w:hAnsi="Aptos" w:cs="Arial"/>
        </w:rPr>
      </w:pPr>
    </w:p>
    <w:tbl>
      <w:tblPr>
        <w:tblW w:w="10525" w:type="dxa"/>
        <w:tblLook w:val="04A0" w:firstRow="1" w:lastRow="0" w:firstColumn="1" w:lastColumn="0" w:noHBand="0" w:noVBand="1"/>
      </w:tblPr>
      <w:tblGrid>
        <w:gridCol w:w="3145"/>
        <w:gridCol w:w="7380"/>
      </w:tblGrid>
      <w:tr w:rsidR="00B11E1D" w:rsidRPr="00A17160" w14:paraId="3F4CF217" w14:textId="77777777" w:rsidTr="00267EE9">
        <w:trPr>
          <w:trHeight w:val="315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692DD" w14:textId="12668A93" w:rsidR="00B11E1D" w:rsidRPr="00B11E1D" w:rsidRDefault="00B11E1D" w:rsidP="00267EE9">
            <w:pPr>
              <w:jc w:val="center"/>
              <w:rPr>
                <w:rFonts w:ascii="Aptos" w:eastAsia="Times New Roman" w:hAnsi="Aptos"/>
                <w:b/>
                <w:bCs/>
                <w:color w:val="000000"/>
              </w:rPr>
            </w:pPr>
            <w:r w:rsidRPr="00B11E1D">
              <w:rPr>
                <w:rFonts w:ascii="Aptos" w:eastAsia="Times New Roman" w:hAnsi="Aptos" w:cs="Arial"/>
                <w:b/>
                <w:bCs/>
                <w:color w:val="000000"/>
              </w:rPr>
              <w:t>Section 2: Competition &amp; Participation</w:t>
            </w:r>
          </w:p>
        </w:tc>
      </w:tr>
      <w:tr w:rsidR="00B11E1D" w:rsidRPr="00B11E1D" w14:paraId="3AEC3AD5" w14:textId="77777777" w:rsidTr="00267EE9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32FA" w14:textId="7F947CD6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 w:cs="Arial"/>
                <w:color w:val="000000"/>
              </w:rPr>
              <w:t>Date RFP Issued to Bidders</w:t>
            </w:r>
            <w:r w:rsidRPr="00A17160">
              <w:rPr>
                <w:rFonts w:ascii="Aptos" w:eastAsia="Times New Roman" w:hAnsi="Aptos" w:cs="Arial"/>
                <w:color w:val="000000"/>
              </w:rPr>
              <w:t>/Bids Solicited: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5365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/>
                <w:color w:val="000000"/>
              </w:rPr>
              <w:t> </w:t>
            </w:r>
          </w:p>
        </w:tc>
      </w:tr>
      <w:tr w:rsidR="00B11E1D" w:rsidRPr="00B11E1D" w14:paraId="7FE67018" w14:textId="77777777" w:rsidTr="00267EE9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E203" w14:textId="1C45F3BA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 w:cs="Arial"/>
                <w:color w:val="000000"/>
              </w:rPr>
              <w:t>Date Bids Were Due</w:t>
            </w:r>
            <w:r w:rsidRPr="00A17160">
              <w:rPr>
                <w:rFonts w:ascii="Aptos" w:eastAsia="Times New Roman" w:hAnsi="Aptos" w:cs="Arial"/>
                <w:color w:val="000000"/>
              </w:rPr>
              <w:t>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3E65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/>
                <w:color w:val="000000"/>
              </w:rPr>
              <w:t> </w:t>
            </w:r>
          </w:p>
        </w:tc>
      </w:tr>
      <w:tr w:rsidR="00B11E1D" w:rsidRPr="00B11E1D" w14:paraId="366AF660" w14:textId="77777777" w:rsidTr="00267EE9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4CE4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 w:cs="Arial"/>
                <w:color w:val="000000"/>
              </w:rPr>
              <w:t>List of Firms Invited to Submit a Proposal: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B08E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/>
                <w:color w:val="000000"/>
              </w:rPr>
              <w:t> </w:t>
            </w:r>
          </w:p>
        </w:tc>
      </w:tr>
      <w:tr w:rsidR="00B11E1D" w:rsidRPr="00B11E1D" w14:paraId="5E1BA187" w14:textId="77777777" w:rsidTr="00267EE9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A2F5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 w:cs="Arial"/>
                <w:color w:val="000000"/>
              </w:rPr>
              <w:t>List of Firms That Submitted a Proposal: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61ED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/>
                <w:color w:val="000000"/>
              </w:rPr>
              <w:t> </w:t>
            </w:r>
          </w:p>
        </w:tc>
      </w:tr>
      <w:tr w:rsidR="00B11E1D" w:rsidRPr="00B11E1D" w14:paraId="53CE5421" w14:textId="77777777" w:rsidTr="00267EE9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AF7A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 w:cs="Arial"/>
                <w:color w:val="000000"/>
              </w:rPr>
              <w:t>If any invited firms declined, note reason (if known):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C9B0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/>
                <w:color w:val="000000"/>
              </w:rPr>
              <w:t> </w:t>
            </w:r>
          </w:p>
        </w:tc>
      </w:tr>
    </w:tbl>
    <w:p w14:paraId="04029C47" w14:textId="6F1FED40" w:rsidR="00484AC2" w:rsidRPr="00A17160" w:rsidRDefault="00484AC2" w:rsidP="00267EE9">
      <w:pPr>
        <w:rPr>
          <w:rFonts w:ascii="Aptos" w:hAnsi="Aptos" w:cs="Arial"/>
        </w:rPr>
      </w:pPr>
    </w:p>
    <w:tbl>
      <w:tblPr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B11E1D" w:rsidRPr="00B11E1D" w14:paraId="7344E15C" w14:textId="77777777" w:rsidTr="00267EE9">
        <w:trPr>
          <w:trHeight w:val="315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69FE12" w14:textId="77777777" w:rsidR="00B11E1D" w:rsidRPr="00B11E1D" w:rsidRDefault="00B11E1D" w:rsidP="00267EE9">
            <w:pPr>
              <w:jc w:val="center"/>
              <w:rPr>
                <w:rFonts w:ascii="Aptos" w:eastAsia="Times New Roman" w:hAnsi="Aptos"/>
                <w:b/>
                <w:bCs/>
                <w:color w:val="000000"/>
              </w:rPr>
            </w:pPr>
            <w:r w:rsidRPr="00B11E1D">
              <w:rPr>
                <w:rFonts w:ascii="Aptos" w:eastAsia="Times New Roman" w:hAnsi="Aptos" w:cs="Arial"/>
                <w:b/>
                <w:bCs/>
                <w:color w:val="000000"/>
              </w:rPr>
              <w:t>Section 3: Bid Evaluation Summary</w:t>
            </w:r>
          </w:p>
        </w:tc>
      </w:tr>
      <w:tr w:rsidR="00B11E1D" w:rsidRPr="00B11E1D" w14:paraId="2893F21D" w14:textId="77777777" w:rsidTr="00267EE9">
        <w:trPr>
          <w:trHeight w:val="315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B1F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  <w:r w:rsidRPr="00B11E1D">
              <w:rPr>
                <w:rFonts w:ascii="Aptos" w:eastAsia="Times New Roman" w:hAnsi="Aptos" w:cs="Arial"/>
                <w:color w:val="000000"/>
              </w:rPr>
              <w:t>Briefly describe how the bids were solicited, how proposals were evaluated, and why the awarded firm was selected.</w:t>
            </w:r>
          </w:p>
        </w:tc>
      </w:tr>
      <w:tr w:rsidR="00B11E1D" w:rsidRPr="00B11E1D" w14:paraId="200412C9" w14:textId="77777777" w:rsidTr="00267EE9">
        <w:trPr>
          <w:trHeight w:val="1196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11CF" w14:textId="77777777" w:rsidR="00B11E1D" w:rsidRPr="00B11E1D" w:rsidRDefault="00B11E1D" w:rsidP="00267EE9">
            <w:pPr>
              <w:rPr>
                <w:rFonts w:ascii="Aptos" w:eastAsia="Times New Roman" w:hAnsi="Aptos"/>
                <w:color w:val="000000"/>
              </w:rPr>
            </w:pPr>
          </w:p>
        </w:tc>
      </w:tr>
    </w:tbl>
    <w:p w14:paraId="6587ED74" w14:textId="0795786C" w:rsidR="00D46635" w:rsidRPr="00A17160" w:rsidRDefault="00D46635" w:rsidP="00267EE9">
      <w:pPr>
        <w:rPr>
          <w:rFonts w:ascii="Aptos" w:hAnsi="Aptos"/>
        </w:rPr>
      </w:pPr>
    </w:p>
    <w:tbl>
      <w:tblPr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B11E1D" w:rsidRPr="00A17160" w14:paraId="60113E64" w14:textId="77777777" w:rsidTr="00267EE9">
        <w:trPr>
          <w:trHeight w:val="315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600E4B" w14:textId="7E5387A6" w:rsidR="00B11E1D" w:rsidRPr="00B11E1D" w:rsidRDefault="00B11E1D" w:rsidP="00267EE9">
            <w:pPr>
              <w:jc w:val="center"/>
              <w:rPr>
                <w:rFonts w:ascii="Aptos" w:hAnsi="Aptos" w:cs="Arial"/>
                <w:b/>
                <w:bCs/>
              </w:rPr>
            </w:pPr>
            <w:r w:rsidRPr="00A17160">
              <w:rPr>
                <w:rFonts w:ascii="Aptos" w:hAnsi="Aptos" w:cs="Arial"/>
                <w:b/>
                <w:bCs/>
              </w:rPr>
              <w:lastRenderedPageBreak/>
              <w:t>Section 4: Pricing Comparison</w:t>
            </w:r>
          </w:p>
        </w:tc>
      </w:tr>
      <w:tr w:rsidR="00B11E1D" w:rsidRPr="00A17160" w14:paraId="048DBDE5" w14:textId="77777777" w:rsidTr="00267EE9">
        <w:trPr>
          <w:trHeight w:val="315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78CB" w14:textId="375D4C9F" w:rsidR="00B11E1D" w:rsidRPr="00B11E1D" w:rsidRDefault="00B11E1D" w:rsidP="00267EE9">
            <w:pPr>
              <w:rPr>
                <w:rFonts w:ascii="Aptos" w:hAnsi="Aptos" w:cs="Arial"/>
              </w:rPr>
            </w:pPr>
            <w:r w:rsidRPr="00A17160">
              <w:rPr>
                <w:rFonts w:ascii="Aptos" w:hAnsi="Aptos" w:cs="Arial"/>
              </w:rPr>
              <w:t xml:space="preserve">Provide a side-by-side summary of </w:t>
            </w:r>
            <w:r w:rsidR="00627355" w:rsidRPr="00A17160">
              <w:rPr>
                <w:rFonts w:ascii="Aptos" w:hAnsi="Aptos" w:cs="Arial"/>
              </w:rPr>
              <w:t xml:space="preserve">all </w:t>
            </w:r>
            <w:r w:rsidRPr="00A17160">
              <w:rPr>
                <w:rFonts w:ascii="Aptos" w:hAnsi="Aptos" w:cs="Arial"/>
              </w:rPr>
              <w:t xml:space="preserve">pricing </w:t>
            </w:r>
            <w:r w:rsidR="002A058B" w:rsidRPr="00A17160">
              <w:rPr>
                <w:rFonts w:ascii="Aptos" w:hAnsi="Aptos" w:cs="Arial"/>
              </w:rPr>
              <w:t>received or</w:t>
            </w:r>
            <w:r w:rsidR="00627355" w:rsidRPr="00A17160">
              <w:rPr>
                <w:rFonts w:ascii="Aptos" w:hAnsi="Aptos" w:cs="Arial"/>
              </w:rPr>
              <w:t xml:space="preserve"> attach separate detailed cost breakdown</w:t>
            </w:r>
            <w:r w:rsidR="00275ECD" w:rsidRPr="00A17160">
              <w:rPr>
                <w:rFonts w:ascii="Aptos" w:hAnsi="Aptos" w:cs="Arial"/>
              </w:rPr>
              <w:t>. S</w:t>
            </w:r>
            <w:r w:rsidR="00D46635" w:rsidRPr="00A17160">
              <w:rPr>
                <w:rFonts w:ascii="Aptos" w:hAnsi="Aptos" w:cs="Arial"/>
              </w:rPr>
              <w:t xml:space="preserve">ample cost </w:t>
            </w:r>
            <w:r w:rsidR="00627355" w:rsidRPr="00A17160">
              <w:rPr>
                <w:rFonts w:ascii="Aptos" w:hAnsi="Aptos" w:cs="Arial"/>
              </w:rPr>
              <w:t xml:space="preserve">summary </w:t>
            </w:r>
            <w:r w:rsidR="00D46635" w:rsidRPr="00A17160">
              <w:rPr>
                <w:rFonts w:ascii="Aptos" w:hAnsi="Aptos" w:cs="Arial"/>
              </w:rPr>
              <w:t>provided below</w:t>
            </w:r>
            <w:r w:rsidR="00DC21F3" w:rsidRPr="00A17160">
              <w:rPr>
                <w:rFonts w:ascii="Aptos" w:hAnsi="Aptos" w:cs="Arial"/>
              </w:rPr>
              <w:t>, p</w:t>
            </w:r>
            <w:r w:rsidR="00D46635" w:rsidRPr="00A17160">
              <w:rPr>
                <w:rFonts w:ascii="Aptos" w:hAnsi="Aptos" w:cs="Arial"/>
              </w:rPr>
              <w:t xml:space="preserve">lease modify as appropriate. </w:t>
            </w:r>
          </w:p>
        </w:tc>
      </w:tr>
    </w:tbl>
    <w:p w14:paraId="13015081" w14:textId="57A283DA" w:rsidR="0060681E" w:rsidRPr="00A17160" w:rsidRDefault="0060681E" w:rsidP="00267EE9">
      <w:pPr>
        <w:rPr>
          <w:rFonts w:ascii="Aptos" w:hAnsi="Aptos" w:cs="Arial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2430"/>
        <w:gridCol w:w="1980"/>
        <w:gridCol w:w="2070"/>
        <w:gridCol w:w="2070"/>
        <w:gridCol w:w="1980"/>
      </w:tblGrid>
      <w:tr w:rsidR="000C4AD9" w:rsidRPr="00A17160" w14:paraId="61994532" w14:textId="77777777" w:rsidTr="00267EE9">
        <w:trPr>
          <w:trHeight w:val="33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9DA" w14:textId="77777777" w:rsidR="000C4AD9" w:rsidRPr="000C4AD9" w:rsidRDefault="000C4AD9" w:rsidP="00267EE9">
            <w:pPr>
              <w:rPr>
                <w:rFonts w:ascii="Aptos" w:eastAsia="Times New Roman" w:hAnsi="Apto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BFF5" w14:textId="77777777" w:rsidR="000C4AD9" w:rsidRPr="000C4AD9" w:rsidRDefault="000C4AD9" w:rsidP="00267EE9">
            <w:pPr>
              <w:rPr>
                <w:rFonts w:ascii="Aptos" w:eastAsia="Times New Roman" w:hAnsi="Aptos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EDD2BA" w14:textId="77777777" w:rsidR="000C4AD9" w:rsidRPr="000C4AD9" w:rsidRDefault="000C4AD9" w:rsidP="00267EE9">
            <w:pPr>
              <w:jc w:val="center"/>
              <w:rPr>
                <w:rFonts w:ascii="Aptos" w:eastAsia="Times New Roman" w:hAnsi="Aptos"/>
                <w:b/>
                <w:b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</w:rPr>
              <w:t xml:space="preserve">Bidder #1 </w:t>
            </w:r>
            <w:r w:rsidRPr="000C4AD9">
              <w:rPr>
                <w:rFonts w:ascii="Aptos" w:eastAsia="Times New Roman" w:hAnsi="Aptos" w:cs="Arial"/>
                <w:b/>
                <w:bCs/>
                <w:color w:val="FF0000"/>
              </w:rPr>
              <w:t>(Awarded Firm)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B9F04E" w14:textId="77777777" w:rsidR="000C4AD9" w:rsidRPr="000C4AD9" w:rsidRDefault="000C4AD9" w:rsidP="00267EE9">
            <w:pPr>
              <w:jc w:val="center"/>
              <w:rPr>
                <w:rFonts w:ascii="Aptos" w:eastAsia="Times New Roman" w:hAnsi="Aptos"/>
                <w:b/>
                <w:b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</w:rPr>
              <w:t>Bidder #2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44A5CC" w14:textId="77777777" w:rsidR="000C4AD9" w:rsidRPr="000C4AD9" w:rsidRDefault="000C4AD9" w:rsidP="00267EE9">
            <w:pPr>
              <w:jc w:val="center"/>
              <w:rPr>
                <w:rFonts w:ascii="Aptos" w:eastAsia="Times New Roman" w:hAnsi="Aptos"/>
                <w:b/>
                <w:b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</w:rPr>
              <w:t>Bidder #3</w:t>
            </w:r>
          </w:p>
        </w:tc>
      </w:tr>
      <w:tr w:rsidR="000C4AD9" w:rsidRPr="00A17160" w14:paraId="54E55AC1" w14:textId="77777777" w:rsidTr="00267EE9">
        <w:trPr>
          <w:trHeight w:val="33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0070F2" w14:textId="77777777" w:rsidR="000C4AD9" w:rsidRPr="000C4AD9" w:rsidRDefault="000C4AD9" w:rsidP="00267EE9">
            <w:pPr>
              <w:rPr>
                <w:rFonts w:ascii="Aptos" w:eastAsia="Times New Roman" w:hAnsi="Aptos"/>
                <w:b/>
                <w:b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</w:rPr>
              <w:t>Fees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F9CF54" w14:textId="77777777" w:rsidR="000C4AD9" w:rsidRPr="000C4AD9" w:rsidRDefault="000C4AD9" w:rsidP="00267EE9">
            <w:pPr>
              <w:rPr>
                <w:rFonts w:ascii="Aptos" w:eastAsia="Times New Roman" w:hAnsi="Aptos"/>
                <w:b/>
                <w:b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</w:rPr>
              <w:t>Discipline/ Description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939411" w14:textId="77777777" w:rsidR="000C4AD9" w:rsidRPr="000C4AD9" w:rsidRDefault="000C4AD9" w:rsidP="00267EE9">
            <w:pPr>
              <w:jc w:val="center"/>
              <w:rPr>
                <w:rFonts w:ascii="Aptos" w:eastAsia="Times New Roman" w:hAnsi="Aptos"/>
                <w:b/>
                <w:bCs/>
                <w:i/>
                <w:i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  <w:i/>
                <w:iCs/>
              </w:rPr>
              <w:t>[Firm Name]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A4461D" w14:textId="77777777" w:rsidR="000C4AD9" w:rsidRPr="000C4AD9" w:rsidRDefault="000C4AD9" w:rsidP="00267EE9">
            <w:pPr>
              <w:jc w:val="center"/>
              <w:rPr>
                <w:rFonts w:ascii="Aptos" w:eastAsia="Times New Roman" w:hAnsi="Aptos"/>
                <w:b/>
                <w:bCs/>
                <w:i/>
                <w:i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  <w:i/>
                <w:iCs/>
              </w:rPr>
              <w:t>[Firm Name]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229CC8" w14:textId="77777777" w:rsidR="000C4AD9" w:rsidRPr="000C4AD9" w:rsidRDefault="000C4AD9" w:rsidP="00267EE9">
            <w:pPr>
              <w:jc w:val="center"/>
              <w:rPr>
                <w:rFonts w:ascii="Aptos" w:eastAsia="Times New Roman" w:hAnsi="Aptos"/>
                <w:b/>
                <w:bCs/>
                <w:i/>
                <w:i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  <w:i/>
                <w:iCs/>
              </w:rPr>
              <w:t>[Firm Name]</w:t>
            </w:r>
          </w:p>
        </w:tc>
      </w:tr>
      <w:tr w:rsidR="00267EE9" w:rsidRPr="00A17160" w14:paraId="035488FA" w14:textId="77777777" w:rsidTr="00267EE9">
        <w:trPr>
          <w:trHeight w:val="33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77D7E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Consultant (Prime)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653BE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 xml:space="preserve">Architectural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7B5C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 $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4625E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EAA35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</w:tr>
      <w:tr w:rsidR="00267EE9" w:rsidRPr="00A17160" w14:paraId="223F3558" w14:textId="77777777" w:rsidTr="00267EE9">
        <w:trPr>
          <w:trHeight w:val="33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78A81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Subconsultant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4CBB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Mechanical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198EC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 $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5A4B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D0CE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</w:tr>
      <w:tr w:rsidR="00267EE9" w:rsidRPr="00A17160" w14:paraId="05515980" w14:textId="77777777" w:rsidTr="00267EE9">
        <w:trPr>
          <w:trHeight w:val="33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E47E2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Subconsultant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9DEA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Engineering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EFABE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 $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119C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E4531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</w:tr>
      <w:tr w:rsidR="00267EE9" w:rsidRPr="00A17160" w14:paraId="7C76F5A5" w14:textId="77777777" w:rsidTr="00267EE9">
        <w:trPr>
          <w:trHeight w:val="33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32ED0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Subconsultant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79496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 xml:space="preserve">Plumbing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C3315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 $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07863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71395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</w:tr>
      <w:tr w:rsidR="00267EE9" w:rsidRPr="00A17160" w14:paraId="24C0241B" w14:textId="77777777" w:rsidTr="00267EE9">
        <w:trPr>
          <w:trHeight w:val="33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AB5D2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Subconsultant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354B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Etc…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6FC3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 $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6CCC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A998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</w:tr>
      <w:tr w:rsidR="00267EE9" w:rsidRPr="00A17160" w14:paraId="351F1A37" w14:textId="77777777" w:rsidTr="00267EE9">
        <w:trPr>
          <w:trHeight w:val="33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5EB42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Selected Alternates (if any)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F3FD0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FB35A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 $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064A7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241B2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</w:tr>
      <w:tr w:rsidR="00267EE9" w:rsidRPr="00A17160" w14:paraId="48AE3CB1" w14:textId="77777777" w:rsidTr="00267EE9">
        <w:trPr>
          <w:trHeight w:val="330"/>
        </w:trPr>
        <w:tc>
          <w:tcPr>
            <w:tcW w:w="243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6D93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Reimbursables (NTE)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15FB8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1DBF9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 $</w:t>
            </w:r>
          </w:p>
        </w:tc>
        <w:tc>
          <w:tcPr>
            <w:tcW w:w="207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E043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2708" w14:textId="77777777" w:rsidR="000C4AD9" w:rsidRPr="000C4AD9" w:rsidRDefault="000C4AD9" w:rsidP="00267EE9">
            <w:pPr>
              <w:rPr>
                <w:rFonts w:ascii="Aptos" w:eastAsia="Times New Roman" w:hAnsi="Aptos"/>
                <w:color w:val="000000"/>
              </w:rPr>
            </w:pPr>
            <w:r w:rsidRPr="000C4AD9">
              <w:rPr>
                <w:rFonts w:ascii="Aptos" w:eastAsia="Times New Roman" w:hAnsi="Aptos" w:cs="Arial"/>
                <w:color w:val="000000"/>
              </w:rPr>
              <w:t>$ </w:t>
            </w:r>
          </w:p>
        </w:tc>
      </w:tr>
      <w:tr w:rsidR="00267EE9" w:rsidRPr="00A17160" w14:paraId="37B63418" w14:textId="77777777" w:rsidTr="000B1B87">
        <w:trPr>
          <w:trHeight w:val="34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2385" w14:textId="77777777" w:rsidR="000C4AD9" w:rsidRPr="000C4AD9" w:rsidRDefault="000C4AD9" w:rsidP="00267EE9">
            <w:pPr>
              <w:rPr>
                <w:rFonts w:ascii="Aptos" w:eastAsia="Times New Roman" w:hAnsi="Aptos"/>
                <w:b/>
                <w:b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  <w:color w:val="000000"/>
              </w:rPr>
              <w:t>TOTAL FEE AMOUNT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A19F" w14:textId="77777777" w:rsidR="000C4AD9" w:rsidRPr="000C4AD9" w:rsidRDefault="000C4AD9" w:rsidP="00267EE9">
            <w:pPr>
              <w:rPr>
                <w:rFonts w:ascii="Aptos" w:eastAsia="Times New Roman" w:hAnsi="Aptos"/>
                <w:b/>
                <w:b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3B37B7" w14:textId="77777777" w:rsidR="000C4AD9" w:rsidRPr="000C4AD9" w:rsidRDefault="000C4AD9" w:rsidP="00267EE9">
            <w:pPr>
              <w:rPr>
                <w:rFonts w:ascii="Aptos" w:eastAsia="Times New Roman" w:hAnsi="Aptos"/>
                <w:b/>
                <w:b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  <w:color w:val="000000"/>
              </w:rPr>
              <w:t xml:space="preserve"> $          -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30FD" w14:textId="77777777" w:rsidR="000C4AD9" w:rsidRPr="000C4AD9" w:rsidRDefault="000C4AD9" w:rsidP="00267EE9">
            <w:pPr>
              <w:rPr>
                <w:rFonts w:ascii="Aptos" w:eastAsia="Times New Roman" w:hAnsi="Aptos"/>
                <w:b/>
                <w:b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  <w:color w:val="000000"/>
              </w:rPr>
              <w:t xml:space="preserve"> $          -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514A8" w14:textId="77777777" w:rsidR="000C4AD9" w:rsidRPr="000C4AD9" w:rsidRDefault="000C4AD9" w:rsidP="00267EE9">
            <w:pPr>
              <w:rPr>
                <w:rFonts w:ascii="Aptos" w:eastAsia="Times New Roman" w:hAnsi="Aptos"/>
                <w:b/>
                <w:bCs/>
                <w:color w:val="000000"/>
              </w:rPr>
            </w:pPr>
            <w:r w:rsidRPr="000C4AD9">
              <w:rPr>
                <w:rFonts w:ascii="Aptos" w:eastAsia="Times New Roman" w:hAnsi="Aptos" w:cs="Arial"/>
                <w:b/>
                <w:bCs/>
                <w:color w:val="000000"/>
              </w:rPr>
              <w:t xml:space="preserve"> $          -   </w:t>
            </w:r>
          </w:p>
        </w:tc>
      </w:tr>
    </w:tbl>
    <w:p w14:paraId="410E2991" w14:textId="77777777" w:rsidR="0060681E" w:rsidRPr="00A17160" w:rsidRDefault="0060681E" w:rsidP="00267EE9">
      <w:pPr>
        <w:rPr>
          <w:rFonts w:ascii="Aptos" w:hAnsi="Aptos" w:cs="Arial"/>
        </w:rPr>
      </w:pPr>
    </w:p>
    <w:p w14:paraId="48A98A94" w14:textId="77777777" w:rsidR="0060681E" w:rsidRPr="00A17160" w:rsidRDefault="0060681E" w:rsidP="00267EE9">
      <w:pPr>
        <w:rPr>
          <w:rFonts w:ascii="Aptos" w:hAnsi="Aptos" w:cs="Arial"/>
        </w:rPr>
      </w:pPr>
    </w:p>
    <w:tbl>
      <w:tblPr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D46635" w:rsidRPr="00A17160" w14:paraId="0FF51146" w14:textId="77777777" w:rsidTr="00267EE9">
        <w:trPr>
          <w:trHeight w:val="315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931E0F" w14:textId="46A08852" w:rsidR="00D46635" w:rsidRPr="00B11E1D" w:rsidRDefault="00D46635" w:rsidP="00267EE9">
            <w:pPr>
              <w:jc w:val="center"/>
              <w:rPr>
                <w:rFonts w:ascii="Aptos" w:eastAsia="Times New Roman" w:hAnsi="Aptos"/>
                <w:b/>
                <w:bCs/>
                <w:color w:val="000000"/>
              </w:rPr>
            </w:pPr>
            <w:r w:rsidRPr="00A17160">
              <w:rPr>
                <w:rFonts w:ascii="Aptos" w:hAnsi="Aptos" w:cs="Arial"/>
                <w:b/>
                <w:bCs/>
              </w:rPr>
              <w:t>Section 5: Attachments Checklist</w:t>
            </w:r>
          </w:p>
        </w:tc>
      </w:tr>
      <w:tr w:rsidR="00D46635" w:rsidRPr="00A17160" w14:paraId="09E6C59C" w14:textId="77777777" w:rsidTr="00267EE9">
        <w:trPr>
          <w:trHeight w:val="315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6C97" w14:textId="38C3437B" w:rsidR="00D46635" w:rsidRPr="00B11E1D" w:rsidRDefault="00D46635" w:rsidP="00267EE9">
            <w:pPr>
              <w:rPr>
                <w:rFonts w:ascii="Aptos" w:eastAsia="Times New Roman" w:hAnsi="Aptos"/>
                <w:color w:val="000000"/>
              </w:rPr>
            </w:pPr>
            <w:r w:rsidRPr="00A17160">
              <w:rPr>
                <w:rFonts w:ascii="Aptos" w:eastAsia="Times New Roman" w:hAnsi="Aptos" w:cs="Arial"/>
                <w:color w:val="000000"/>
              </w:rPr>
              <w:t>Attach all supporting documentation, as required:</w:t>
            </w:r>
          </w:p>
        </w:tc>
      </w:tr>
      <w:tr w:rsidR="00D46635" w:rsidRPr="00A17160" w14:paraId="7265B8DF" w14:textId="77777777" w:rsidTr="00267EE9">
        <w:trPr>
          <w:trHeight w:val="1196"/>
        </w:trPr>
        <w:tc>
          <w:tcPr>
            <w:tcW w:w="10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2039" w14:textId="4C60DF17" w:rsidR="00D46635" w:rsidRPr="00A17160" w:rsidRDefault="00D46635" w:rsidP="00267EE9">
            <w:pPr>
              <w:ind w:left="251"/>
              <w:rPr>
                <w:rFonts w:ascii="Aptos" w:hAnsi="Aptos"/>
              </w:rPr>
            </w:pPr>
            <w:r w:rsidRPr="00A17160">
              <w:rPr>
                <w:rFonts w:ascii="Aptos" w:hAnsi="Aptos"/>
              </w:rPr>
              <w:t xml:space="preserve">☐ Copy of the RFP Document issued or Bid Solicitation Request </w:t>
            </w:r>
          </w:p>
          <w:p w14:paraId="1106F424" w14:textId="6BE75B7B" w:rsidR="00D46635" w:rsidRPr="00A17160" w:rsidRDefault="00D46635" w:rsidP="00267EE9">
            <w:pPr>
              <w:ind w:left="251"/>
              <w:rPr>
                <w:rFonts w:ascii="Aptos" w:hAnsi="Aptos"/>
              </w:rPr>
            </w:pPr>
            <w:r w:rsidRPr="00A17160">
              <w:rPr>
                <w:rFonts w:ascii="Aptos" w:hAnsi="Aptos"/>
              </w:rPr>
              <w:t>☐ All proposals/quotes received</w:t>
            </w:r>
          </w:p>
          <w:p w14:paraId="52D0BCDA" w14:textId="77777777" w:rsidR="00D46635" w:rsidRPr="00A17160" w:rsidRDefault="00D46635" w:rsidP="00267EE9">
            <w:pPr>
              <w:ind w:left="251"/>
              <w:rPr>
                <w:rFonts w:ascii="Aptos" w:hAnsi="Aptos"/>
              </w:rPr>
            </w:pPr>
            <w:r w:rsidRPr="00A17160">
              <w:rPr>
                <w:rFonts w:ascii="Aptos" w:hAnsi="Aptos"/>
              </w:rPr>
              <w:t>☐ Scoring Matrix or Evaluation Notes (if not awarded to low bidder)</w:t>
            </w:r>
          </w:p>
          <w:p w14:paraId="2CE9E4BE" w14:textId="1162E296" w:rsidR="00D46635" w:rsidRPr="00A17160" w:rsidRDefault="00D46635" w:rsidP="00267EE9">
            <w:pPr>
              <w:ind w:left="251"/>
              <w:rPr>
                <w:rFonts w:ascii="Aptos" w:hAnsi="Aptos"/>
              </w:rPr>
            </w:pPr>
            <w:r w:rsidRPr="00A17160">
              <w:rPr>
                <w:rFonts w:ascii="Aptos" w:hAnsi="Aptos"/>
              </w:rPr>
              <w:t xml:space="preserve">☐ Detailed Pricing Bid Summary (if not provided in Section 4) </w:t>
            </w:r>
          </w:p>
          <w:p w14:paraId="7537A299" w14:textId="3B0CFE7A" w:rsidR="00D46635" w:rsidRPr="00B11E1D" w:rsidRDefault="00D46635" w:rsidP="00267EE9">
            <w:pPr>
              <w:ind w:left="251"/>
              <w:rPr>
                <w:rFonts w:ascii="Aptos" w:hAnsi="Aptos"/>
              </w:rPr>
            </w:pPr>
            <w:r w:rsidRPr="00A17160">
              <w:rPr>
                <w:rFonts w:ascii="Aptos" w:hAnsi="Aptos"/>
              </w:rPr>
              <w:t>☐ Any Written Communications or Clarifications with Bidders (e.g. RFIs, RFI responses, post-bid clarifications, etc.)</w:t>
            </w:r>
          </w:p>
        </w:tc>
      </w:tr>
    </w:tbl>
    <w:p w14:paraId="39506003" w14:textId="5D705C24" w:rsidR="0060681E" w:rsidRPr="00A17160" w:rsidRDefault="0060681E" w:rsidP="00581DBF">
      <w:pPr>
        <w:rPr>
          <w:rFonts w:ascii="Aptos" w:hAnsi="Aptos" w:cs="Arial"/>
        </w:rPr>
      </w:pPr>
    </w:p>
    <w:p w14:paraId="1D3C931F" w14:textId="77777777" w:rsidR="003A7D71" w:rsidRPr="00A17160" w:rsidRDefault="003A7D71" w:rsidP="00581DBF">
      <w:pPr>
        <w:rPr>
          <w:rFonts w:ascii="Aptos" w:hAnsi="Aptos" w:cs="Arial"/>
        </w:rPr>
      </w:pPr>
    </w:p>
    <w:sectPr w:rsidR="003A7D71" w:rsidRPr="00A17160" w:rsidSect="00267EE9">
      <w:type w:val="continuous"/>
      <w:pgSz w:w="12240" w:h="15840"/>
      <w:pgMar w:top="1440" w:right="900" w:bottom="1440" w:left="81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EAE8E" w14:textId="77777777" w:rsidR="00FD430D" w:rsidRDefault="00FD430D" w:rsidP="00303F64">
      <w:r>
        <w:separator/>
      </w:r>
    </w:p>
  </w:endnote>
  <w:endnote w:type="continuationSeparator" w:id="0">
    <w:p w14:paraId="195C5B90" w14:textId="77777777" w:rsidR="00FD430D" w:rsidRDefault="00FD430D" w:rsidP="0030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sl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FC21" w14:textId="77777777" w:rsidR="00B11E1D" w:rsidRPr="00D114A7" w:rsidRDefault="00B11E1D" w:rsidP="00B11E1D">
    <w:pPr>
      <w:jc w:val="center"/>
      <w:rPr>
        <w:rFonts w:ascii="Times New Roman" w:hAnsi="Times New Roman" w:cs="Adobe Caslon Pro"/>
        <w:color w:val="000000"/>
        <w:sz w:val="17"/>
        <w:szCs w:val="15"/>
      </w:rPr>
    </w:pPr>
    <w:r w:rsidRPr="00D114A7">
      <w:rPr>
        <w:rFonts w:ascii="Times New Roman" w:hAnsi="Times New Roman" w:cs="Adobe Caslon Pro"/>
        <w:color w:val="60162E"/>
        <w:sz w:val="17"/>
        <w:szCs w:val="15"/>
      </w:rPr>
      <w:t>University of Southern California</w:t>
    </w:r>
  </w:p>
  <w:p w14:paraId="01171A14" w14:textId="3E7CF9A7" w:rsidR="00B11E1D" w:rsidRPr="00B11E1D" w:rsidRDefault="00B11E1D" w:rsidP="00B11E1D">
    <w:pPr>
      <w:jc w:val="center"/>
      <w:rPr>
        <w:rFonts w:ascii="Times New Roman" w:hAnsi="Times New Roman"/>
        <w:sz w:val="17"/>
        <w:lang w:val="es-MX"/>
      </w:rPr>
    </w:pPr>
    <w:r>
      <w:rPr>
        <w:rFonts w:ascii="Times New Roman" w:hAnsi="Times New Roman" w:cs="Adobe Caslon Pro"/>
        <w:color w:val="000000"/>
        <w:sz w:val="17"/>
        <w:szCs w:val="15"/>
        <w:lang w:val="es-MX"/>
      </w:rPr>
      <w:t>3434 S. Grand Avenue</w:t>
    </w:r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>,</w:t>
    </w:r>
    <w:r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</w:t>
    </w:r>
    <w:proofErr w:type="gramStart"/>
    <w:r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CDF, </w:t>
    </w:r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Los</w:t>
    </w:r>
    <w:proofErr w:type="gramEnd"/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</w:t>
    </w:r>
    <w:proofErr w:type="spellStart"/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>Angeles</w:t>
    </w:r>
    <w:proofErr w:type="spellEnd"/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>, California 90089-</w:t>
    </w:r>
    <w:proofErr w:type="gramStart"/>
    <w:r>
      <w:rPr>
        <w:rFonts w:ascii="Times New Roman" w:hAnsi="Times New Roman" w:cs="Adobe Caslon Pro"/>
        <w:color w:val="000000"/>
        <w:sz w:val="17"/>
        <w:szCs w:val="15"/>
        <w:lang w:val="es-MX"/>
      </w:rPr>
      <w:t>3161</w:t>
    </w:r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 •</w:t>
    </w:r>
    <w:proofErr w:type="gramEnd"/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 Tel: 213 740 </w:t>
    </w:r>
    <w:proofErr w:type="gramStart"/>
    <w:r>
      <w:rPr>
        <w:rFonts w:ascii="Times New Roman" w:hAnsi="Times New Roman" w:cs="Adobe Caslon Pro"/>
        <w:color w:val="000000"/>
        <w:sz w:val="17"/>
        <w:szCs w:val="15"/>
        <w:lang w:val="es-MX"/>
      </w:rPr>
      <w:t>6977</w:t>
    </w:r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 •</w:t>
    </w:r>
    <w:proofErr w:type="gramEnd"/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 </w:t>
    </w:r>
    <w:r>
      <w:rPr>
        <w:rFonts w:ascii="Times New Roman" w:hAnsi="Times New Roman" w:cs="Adobe Caslon Pro"/>
        <w:color w:val="000000"/>
        <w:sz w:val="17"/>
        <w:szCs w:val="15"/>
        <w:lang w:val="es-MX"/>
      </w:rPr>
      <w:t>www.fpm.usc.edu</w:t>
    </w:r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057F" w14:textId="77777777" w:rsidR="00B11E1D" w:rsidRPr="00D114A7" w:rsidRDefault="00B11E1D" w:rsidP="00B11E1D">
    <w:pPr>
      <w:jc w:val="center"/>
      <w:rPr>
        <w:rFonts w:ascii="Times New Roman" w:hAnsi="Times New Roman" w:cs="Adobe Caslon Pro"/>
        <w:color w:val="000000"/>
        <w:sz w:val="17"/>
        <w:szCs w:val="15"/>
      </w:rPr>
    </w:pPr>
    <w:r w:rsidRPr="00D114A7">
      <w:rPr>
        <w:rFonts w:ascii="Times New Roman" w:hAnsi="Times New Roman" w:cs="Adobe Caslon Pro"/>
        <w:color w:val="60162E"/>
        <w:sz w:val="17"/>
        <w:szCs w:val="15"/>
      </w:rPr>
      <w:t>University of Southern California</w:t>
    </w:r>
  </w:p>
  <w:p w14:paraId="0168EB93" w14:textId="22B3A210" w:rsidR="00575733" w:rsidRPr="00B11E1D" w:rsidRDefault="00B11E1D" w:rsidP="00B11E1D">
    <w:pPr>
      <w:jc w:val="center"/>
      <w:rPr>
        <w:rFonts w:ascii="Times New Roman" w:hAnsi="Times New Roman"/>
        <w:sz w:val="17"/>
        <w:lang w:val="es-MX"/>
      </w:rPr>
    </w:pPr>
    <w:r>
      <w:rPr>
        <w:rFonts w:ascii="Times New Roman" w:hAnsi="Times New Roman" w:cs="Adobe Caslon Pro"/>
        <w:color w:val="000000"/>
        <w:sz w:val="17"/>
        <w:szCs w:val="15"/>
        <w:lang w:val="es-MX"/>
      </w:rPr>
      <w:t>3434 S. Grand Avenue</w:t>
    </w:r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>,</w:t>
    </w:r>
    <w:r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</w:t>
    </w:r>
    <w:proofErr w:type="gramStart"/>
    <w:r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CDF, </w:t>
    </w:r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Los</w:t>
    </w:r>
    <w:proofErr w:type="gramEnd"/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</w:t>
    </w:r>
    <w:proofErr w:type="spellStart"/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>Angeles</w:t>
    </w:r>
    <w:proofErr w:type="spellEnd"/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>, California 90089-</w:t>
    </w:r>
    <w:proofErr w:type="gramStart"/>
    <w:r>
      <w:rPr>
        <w:rFonts w:ascii="Times New Roman" w:hAnsi="Times New Roman" w:cs="Adobe Caslon Pro"/>
        <w:color w:val="000000"/>
        <w:sz w:val="17"/>
        <w:szCs w:val="15"/>
        <w:lang w:val="es-MX"/>
      </w:rPr>
      <w:t>3161</w:t>
    </w:r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 •</w:t>
    </w:r>
    <w:proofErr w:type="gramEnd"/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 Tel: 213 740 </w:t>
    </w:r>
    <w:proofErr w:type="gramStart"/>
    <w:r>
      <w:rPr>
        <w:rFonts w:ascii="Times New Roman" w:hAnsi="Times New Roman" w:cs="Adobe Caslon Pro"/>
        <w:color w:val="000000"/>
        <w:sz w:val="17"/>
        <w:szCs w:val="15"/>
        <w:lang w:val="es-MX"/>
      </w:rPr>
      <w:t>6977</w:t>
    </w:r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 •</w:t>
    </w:r>
    <w:proofErr w:type="gramEnd"/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 </w:t>
    </w:r>
    <w:r>
      <w:rPr>
        <w:rFonts w:ascii="Times New Roman" w:hAnsi="Times New Roman" w:cs="Adobe Caslon Pro"/>
        <w:color w:val="000000"/>
        <w:sz w:val="17"/>
        <w:szCs w:val="15"/>
        <w:lang w:val="es-MX"/>
      </w:rPr>
      <w:t>www.fpm.usc.edu</w:t>
    </w:r>
    <w:r w:rsidRPr="00407237">
      <w:rPr>
        <w:rFonts w:ascii="Times New Roman" w:hAnsi="Times New Roman" w:cs="Adobe Caslon Pro"/>
        <w:color w:val="000000"/>
        <w:sz w:val="17"/>
        <w:szCs w:val="15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EF802" w14:textId="77777777" w:rsidR="00FD430D" w:rsidRDefault="00FD430D" w:rsidP="00303F64">
      <w:r>
        <w:separator/>
      </w:r>
    </w:p>
  </w:footnote>
  <w:footnote w:type="continuationSeparator" w:id="0">
    <w:p w14:paraId="2A232E3A" w14:textId="77777777" w:rsidR="00FD430D" w:rsidRDefault="00FD430D" w:rsidP="0030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6249D" w14:textId="77777777" w:rsidR="00575733" w:rsidRDefault="00575733">
    <w:pPr>
      <w:pStyle w:val="Header"/>
    </w:pPr>
    <w:r>
      <w:rPr>
        <w:noProof/>
      </w:rPr>
      <w:drawing>
        <wp:inline distT="0" distB="0" distL="0" distR="0" wp14:anchorId="7A2C3A47" wp14:editId="0DC49D76">
          <wp:extent cx="5652770" cy="7315200"/>
          <wp:effectExtent l="0" t="0" r="0" b="0"/>
          <wp:docPr id="748539426" name="Picture 1" descr="Primary USC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 USC Letterhea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2770" cy="73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3F6E" w14:textId="77777777" w:rsidR="00575733" w:rsidRDefault="001570C0">
    <w:pPr>
      <w:pStyle w:val="Header"/>
    </w:pPr>
    <w:r w:rsidRPr="001570C0">
      <w:rPr>
        <w:noProof/>
      </w:rPr>
      <w:drawing>
        <wp:anchor distT="0" distB="0" distL="114300" distR="114300" simplePos="0" relativeHeight="251669504" behindDoc="0" locked="0" layoutInCell="1" allowOverlap="1" wp14:anchorId="4AD97AC7" wp14:editId="76499700">
          <wp:simplePos x="0" y="0"/>
          <wp:positionH relativeFrom="column">
            <wp:posOffset>-731220</wp:posOffset>
          </wp:positionH>
          <wp:positionV relativeFrom="paragraph">
            <wp:posOffset>-189781</wp:posOffset>
          </wp:positionV>
          <wp:extent cx="2889849" cy="842588"/>
          <wp:effectExtent l="0" t="0" r="0" b="0"/>
          <wp:wrapNone/>
          <wp:docPr id="1774305099" name="Picture 0" descr="PrimShield-Word_SmallUse_CardOnTran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Shield-Word_SmallUse_CardOnTran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9849" cy="842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DB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B0272" wp14:editId="69399E16">
              <wp:simplePos x="0" y="0"/>
              <wp:positionH relativeFrom="column">
                <wp:posOffset>3244215</wp:posOffset>
              </wp:positionH>
              <wp:positionV relativeFrom="paragraph">
                <wp:posOffset>-60325</wp:posOffset>
              </wp:positionV>
              <wp:extent cx="2906395" cy="974725"/>
              <wp:effectExtent l="0" t="0" r="0" b="0"/>
              <wp:wrapTight wrapText="bothSides">
                <wp:wrapPolygon edited="0">
                  <wp:start x="283" y="0"/>
                  <wp:lineTo x="283" y="21107"/>
                  <wp:lineTo x="21095" y="21107"/>
                  <wp:lineTo x="21095" y="0"/>
                  <wp:lineTo x="283" y="0"/>
                </wp:wrapPolygon>
              </wp:wrapTight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6395" cy="974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4AA44E6D" w14:textId="77777777" w:rsidR="00575733" w:rsidRPr="00276334" w:rsidRDefault="00407237" w:rsidP="001F3537">
                          <w:pPr>
                            <w:jc w:val="right"/>
                          </w:pPr>
                          <w:r>
                            <w:rPr>
                              <w:rFonts w:ascii="Arial" w:hAnsi="Arial" w:cs="Adobe Caslon Pro"/>
                              <w:b/>
                              <w:color w:val="800000"/>
                              <w:sz w:val="16"/>
                              <w:szCs w:val="16"/>
                            </w:rPr>
                            <w:t xml:space="preserve">FACILITIES </w:t>
                          </w:r>
                          <w:r w:rsidR="003A35A4">
                            <w:rPr>
                              <w:rFonts w:ascii="Arial" w:hAnsi="Arial" w:cs="Adobe Caslon Pro"/>
                              <w:b/>
                              <w:color w:val="800000"/>
                              <w:sz w:val="16"/>
                              <w:szCs w:val="16"/>
                            </w:rPr>
                            <w:t>PLANNING AND MANAGEMENT</w:t>
                          </w:r>
                          <w:r w:rsidR="00575733">
                            <w:rPr>
                              <w:rFonts w:ascii="Adobe Caslon Pro" w:hAnsi="Adobe Caslon Pro" w:cs="Adobe Caslon Pro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575733">
                            <w:rPr>
                              <w:rFonts w:ascii="Adobe Caslon Pro" w:hAnsi="Adobe Caslon Pro" w:cs="Adobe Caslon Pro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575733">
                            <w:rPr>
                              <w:rFonts w:ascii="Adobe Caslon Pro" w:hAnsi="Adobe Caslon Pro" w:cs="Adobe Caslon Pro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575733">
                            <w:rPr>
                              <w:rFonts w:ascii="Adobe Caslon Pro" w:hAnsi="Adobe Caslon Pro" w:cs="Adobe Caslon Pro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B027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5.45pt;margin-top:-4.75pt;width:228.85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" filled="f" stroked="f">
              <v:textbox>
                <w:txbxContent>
                  <w:p w14:paraId="4AA44E6D" w14:textId="77777777" w:rsidR="00575733" w:rsidRPr="00276334" w:rsidRDefault="00407237" w:rsidP="001F3537">
                    <w:pPr>
                      <w:jc w:val="right"/>
                    </w:pPr>
                    <w:r>
                      <w:rPr>
                        <w:rFonts w:ascii="Arial" w:hAnsi="Arial" w:cs="Adobe Caslon Pro"/>
                        <w:b/>
                        <w:color w:val="800000"/>
                        <w:sz w:val="16"/>
                        <w:szCs w:val="16"/>
                      </w:rPr>
                      <w:t xml:space="preserve">FACILITIES </w:t>
                    </w:r>
                    <w:r w:rsidR="003A35A4">
                      <w:rPr>
                        <w:rFonts w:ascii="Arial" w:hAnsi="Arial" w:cs="Adobe Caslon Pro"/>
                        <w:b/>
                        <w:color w:val="800000"/>
                        <w:sz w:val="16"/>
                        <w:szCs w:val="16"/>
                      </w:rPr>
                      <w:t>PLANNING AND MANAGEMENT</w:t>
                    </w:r>
                    <w:r w:rsidR="00575733">
                      <w:rPr>
                        <w:rFonts w:ascii="Adobe Caslon Pro" w:hAnsi="Adobe Caslon Pro" w:cs="Adobe Caslon Pro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575733">
                      <w:rPr>
                        <w:rFonts w:ascii="Adobe Caslon Pro" w:hAnsi="Adobe Caslon Pro" w:cs="Adobe Caslon Pro"/>
                        <w:color w:val="000000"/>
                        <w:sz w:val="16"/>
                        <w:szCs w:val="16"/>
                      </w:rPr>
                      <w:br/>
                    </w:r>
                    <w:r w:rsidR="00575733">
                      <w:rPr>
                        <w:rFonts w:ascii="Adobe Caslon Pro" w:hAnsi="Adobe Caslon Pro" w:cs="Adobe Caslon Pro"/>
                        <w:color w:val="000000"/>
                        <w:sz w:val="16"/>
                        <w:szCs w:val="16"/>
                      </w:rPr>
                      <w:br/>
                    </w:r>
                    <w:r w:rsidR="00575733">
                      <w:rPr>
                        <w:rFonts w:ascii="Adobe Caslon Pro" w:hAnsi="Adobe Caslon Pro" w:cs="Adobe Caslon Pro"/>
                        <w:color w:val="000000"/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CE"/>
    <w:rsid w:val="00003F3E"/>
    <w:rsid w:val="00013DBC"/>
    <w:rsid w:val="000176D3"/>
    <w:rsid w:val="00027A85"/>
    <w:rsid w:val="000359C2"/>
    <w:rsid w:val="00042F40"/>
    <w:rsid w:val="000441CB"/>
    <w:rsid w:val="00083709"/>
    <w:rsid w:val="00087A17"/>
    <w:rsid w:val="000B1B87"/>
    <w:rsid w:val="000B7818"/>
    <w:rsid w:val="000C4A75"/>
    <w:rsid w:val="000C4AD9"/>
    <w:rsid w:val="000D2357"/>
    <w:rsid w:val="000E3DF2"/>
    <w:rsid w:val="000E69B3"/>
    <w:rsid w:val="000F329D"/>
    <w:rsid w:val="00103A02"/>
    <w:rsid w:val="00120FE0"/>
    <w:rsid w:val="001360DE"/>
    <w:rsid w:val="001570C0"/>
    <w:rsid w:val="00197F4E"/>
    <w:rsid w:val="001A0300"/>
    <w:rsid w:val="001A0C27"/>
    <w:rsid w:val="001A1E85"/>
    <w:rsid w:val="001F1C8D"/>
    <w:rsid w:val="001F3537"/>
    <w:rsid w:val="001F513D"/>
    <w:rsid w:val="00203568"/>
    <w:rsid w:val="00233E85"/>
    <w:rsid w:val="002370C3"/>
    <w:rsid w:val="00242D96"/>
    <w:rsid w:val="00267EE9"/>
    <w:rsid w:val="00275ECD"/>
    <w:rsid w:val="0027611A"/>
    <w:rsid w:val="00297028"/>
    <w:rsid w:val="00297FE1"/>
    <w:rsid w:val="002A058B"/>
    <w:rsid w:val="002E40CB"/>
    <w:rsid w:val="002E5511"/>
    <w:rsid w:val="00303F64"/>
    <w:rsid w:val="003137E0"/>
    <w:rsid w:val="00316B7E"/>
    <w:rsid w:val="00326032"/>
    <w:rsid w:val="00347731"/>
    <w:rsid w:val="00376829"/>
    <w:rsid w:val="003A35A4"/>
    <w:rsid w:val="003A7D71"/>
    <w:rsid w:val="003B3A30"/>
    <w:rsid w:val="003B6513"/>
    <w:rsid w:val="003D6647"/>
    <w:rsid w:val="003F7F4E"/>
    <w:rsid w:val="00407237"/>
    <w:rsid w:val="004271AF"/>
    <w:rsid w:val="00427996"/>
    <w:rsid w:val="00436B3B"/>
    <w:rsid w:val="00442F28"/>
    <w:rsid w:val="00457C28"/>
    <w:rsid w:val="0046556A"/>
    <w:rsid w:val="00475EDA"/>
    <w:rsid w:val="0048125B"/>
    <w:rsid w:val="00481DE1"/>
    <w:rsid w:val="00484AC2"/>
    <w:rsid w:val="004C5F8D"/>
    <w:rsid w:val="004D1E3F"/>
    <w:rsid w:val="004E1591"/>
    <w:rsid w:val="004E5A6F"/>
    <w:rsid w:val="00535141"/>
    <w:rsid w:val="00537A9D"/>
    <w:rsid w:val="005423A7"/>
    <w:rsid w:val="005651CC"/>
    <w:rsid w:val="00575733"/>
    <w:rsid w:val="005805C0"/>
    <w:rsid w:val="00581DBF"/>
    <w:rsid w:val="00590512"/>
    <w:rsid w:val="0059538D"/>
    <w:rsid w:val="005D1488"/>
    <w:rsid w:val="005F58BE"/>
    <w:rsid w:val="0060681E"/>
    <w:rsid w:val="00627355"/>
    <w:rsid w:val="00644878"/>
    <w:rsid w:val="00662296"/>
    <w:rsid w:val="00673040"/>
    <w:rsid w:val="00674B41"/>
    <w:rsid w:val="0068551E"/>
    <w:rsid w:val="00695D48"/>
    <w:rsid w:val="006A3A62"/>
    <w:rsid w:val="006B17C1"/>
    <w:rsid w:val="006D32E1"/>
    <w:rsid w:val="0072291F"/>
    <w:rsid w:val="00724257"/>
    <w:rsid w:val="00726276"/>
    <w:rsid w:val="00733D9D"/>
    <w:rsid w:val="0075737B"/>
    <w:rsid w:val="00773303"/>
    <w:rsid w:val="0079030E"/>
    <w:rsid w:val="00796313"/>
    <w:rsid w:val="007B0E0F"/>
    <w:rsid w:val="007B16E8"/>
    <w:rsid w:val="007C0C15"/>
    <w:rsid w:val="007F3DEF"/>
    <w:rsid w:val="00806A6D"/>
    <w:rsid w:val="0081363F"/>
    <w:rsid w:val="00815038"/>
    <w:rsid w:val="00831728"/>
    <w:rsid w:val="00831A88"/>
    <w:rsid w:val="00836CAB"/>
    <w:rsid w:val="00861A17"/>
    <w:rsid w:val="0087269F"/>
    <w:rsid w:val="008738EA"/>
    <w:rsid w:val="008A2E49"/>
    <w:rsid w:val="008A5FDF"/>
    <w:rsid w:val="008B6AF5"/>
    <w:rsid w:val="008D63C7"/>
    <w:rsid w:val="008E3B18"/>
    <w:rsid w:val="008F5AED"/>
    <w:rsid w:val="008F6DC2"/>
    <w:rsid w:val="00900CE5"/>
    <w:rsid w:val="009024A1"/>
    <w:rsid w:val="00912A7D"/>
    <w:rsid w:val="009164AD"/>
    <w:rsid w:val="00931CC1"/>
    <w:rsid w:val="009436C2"/>
    <w:rsid w:val="00945D6D"/>
    <w:rsid w:val="00951FCA"/>
    <w:rsid w:val="0095753B"/>
    <w:rsid w:val="00960AF0"/>
    <w:rsid w:val="00973378"/>
    <w:rsid w:val="009735B8"/>
    <w:rsid w:val="00977A98"/>
    <w:rsid w:val="00995302"/>
    <w:rsid w:val="009959E9"/>
    <w:rsid w:val="009A37E9"/>
    <w:rsid w:val="009C42C3"/>
    <w:rsid w:val="00A06464"/>
    <w:rsid w:val="00A17160"/>
    <w:rsid w:val="00A2533E"/>
    <w:rsid w:val="00A44AB9"/>
    <w:rsid w:val="00A502C9"/>
    <w:rsid w:val="00A83FFF"/>
    <w:rsid w:val="00A87727"/>
    <w:rsid w:val="00A965D5"/>
    <w:rsid w:val="00AD5FE7"/>
    <w:rsid w:val="00AE250B"/>
    <w:rsid w:val="00B11E1D"/>
    <w:rsid w:val="00B1207A"/>
    <w:rsid w:val="00B30F44"/>
    <w:rsid w:val="00B729BA"/>
    <w:rsid w:val="00B75649"/>
    <w:rsid w:val="00B95C5B"/>
    <w:rsid w:val="00BA2AA1"/>
    <w:rsid w:val="00BB089A"/>
    <w:rsid w:val="00BB6506"/>
    <w:rsid w:val="00BD2BF2"/>
    <w:rsid w:val="00BE29EF"/>
    <w:rsid w:val="00BF66E7"/>
    <w:rsid w:val="00C37C17"/>
    <w:rsid w:val="00C61F31"/>
    <w:rsid w:val="00C6685A"/>
    <w:rsid w:val="00C903F9"/>
    <w:rsid w:val="00C915B7"/>
    <w:rsid w:val="00C95BED"/>
    <w:rsid w:val="00CB11CE"/>
    <w:rsid w:val="00CC663B"/>
    <w:rsid w:val="00CD30B8"/>
    <w:rsid w:val="00CE0E43"/>
    <w:rsid w:val="00CF32EA"/>
    <w:rsid w:val="00D1058B"/>
    <w:rsid w:val="00D418C5"/>
    <w:rsid w:val="00D46635"/>
    <w:rsid w:val="00D51989"/>
    <w:rsid w:val="00D53FA7"/>
    <w:rsid w:val="00D701BE"/>
    <w:rsid w:val="00D7306A"/>
    <w:rsid w:val="00DB6847"/>
    <w:rsid w:val="00DC21F3"/>
    <w:rsid w:val="00DC23C0"/>
    <w:rsid w:val="00DC296B"/>
    <w:rsid w:val="00DD4857"/>
    <w:rsid w:val="00DF4A0B"/>
    <w:rsid w:val="00DF7BF2"/>
    <w:rsid w:val="00E423D7"/>
    <w:rsid w:val="00E82D3C"/>
    <w:rsid w:val="00E86837"/>
    <w:rsid w:val="00E95DAC"/>
    <w:rsid w:val="00ED5845"/>
    <w:rsid w:val="00EE318F"/>
    <w:rsid w:val="00F07DFE"/>
    <w:rsid w:val="00F33D3E"/>
    <w:rsid w:val="00F37A6A"/>
    <w:rsid w:val="00F47FBC"/>
    <w:rsid w:val="00F62537"/>
    <w:rsid w:val="00F86C37"/>
    <w:rsid w:val="00FA4D0C"/>
    <w:rsid w:val="00FB0725"/>
    <w:rsid w:val="00FC42DD"/>
    <w:rsid w:val="00FC623B"/>
    <w:rsid w:val="00FD430D"/>
    <w:rsid w:val="00FF09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7A306"/>
  <w15:docId w15:val="{C417006B-6DF8-41A8-94A5-162677D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D7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33F20"/>
  </w:style>
  <w:style w:type="paragraph" w:styleId="Footer">
    <w:name w:val="footer"/>
    <w:basedOn w:val="Normal"/>
    <w:link w:val="FooterChar"/>
    <w:uiPriority w:val="99"/>
    <w:unhideWhenUsed/>
    <w:rsid w:val="00C33F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33F20"/>
  </w:style>
  <w:style w:type="paragraph" w:customStyle="1" w:styleId="letterbody">
    <w:name w:val="letter body"/>
    <w:basedOn w:val="Normal"/>
    <w:uiPriority w:val="99"/>
    <w:rsid w:val="005702A4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ACaslonPro-Regular" w:hAnsi="ACaslonPro-Regular" w:cs="ACaslonPro-Regular"/>
      <w:color w:val="000000"/>
      <w:sz w:val="22"/>
      <w:szCs w:val="22"/>
    </w:rPr>
  </w:style>
  <w:style w:type="character" w:styleId="Hyperlink">
    <w:name w:val="Hyperlink"/>
    <w:uiPriority w:val="99"/>
    <w:unhideWhenUsed/>
    <w:rsid w:val="00CB11C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73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38EA"/>
    <w:rPr>
      <w:rFonts w:ascii="Segoe UI" w:eastAsia="MS Mincho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60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176D3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semiHidden/>
    <w:rsid w:val="00457C28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olicy.usc.edu/professional-services-supplemental-policy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hiana\AppData\Local\Temp\XPgrpwise\LH_USC-Primary_Master_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LH_USC-Primary_Master_R1</Template>
  <TotalTime>1</TotalTime>
  <Pages>2</Pages>
  <Words>378</Words>
  <Characters>2096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Dahiana</dc:creator>
  <cp:lastModifiedBy>Helen Ferraro</cp:lastModifiedBy>
  <cp:revision>2</cp:revision>
  <cp:lastPrinted>2012-08-07T17:01:00Z</cp:lastPrinted>
  <dcterms:created xsi:type="dcterms:W3CDTF">2025-07-31T03:36:00Z</dcterms:created>
  <dcterms:modified xsi:type="dcterms:W3CDTF">2025-07-31T03:36:00Z</dcterms:modified>
</cp:coreProperties>
</file>